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9C19C">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1DC530DA">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30EFD0FF">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7B318A25">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72545B3E">
      <w:pPr>
        <w:tabs>
          <w:tab w:val="left" w:pos="1722"/>
        </w:tabs>
        <w:snapToGrid w:val="0"/>
        <w:spacing w:line="640" w:lineRule="exact"/>
        <w:jc w:val="both"/>
        <w:rPr>
          <w:rFonts w:hint="eastAsia" w:ascii="仿宋" w:hAnsi="仿宋" w:eastAsia="仿宋" w:cs="仿宋"/>
          <w:bCs/>
          <w:snapToGrid w:val="0"/>
          <w:color w:val="000000"/>
          <w:kern w:val="0"/>
          <w:sz w:val="32"/>
          <w:szCs w:val="32"/>
        </w:rPr>
      </w:pPr>
    </w:p>
    <w:p w14:paraId="293D518F">
      <w:pPr>
        <w:tabs>
          <w:tab w:val="left" w:pos="1722"/>
        </w:tabs>
        <w:snapToGrid w:val="0"/>
        <w:spacing w:line="640" w:lineRule="exact"/>
        <w:jc w:val="center"/>
        <w:rPr>
          <w:rFonts w:hint="eastAsia" w:ascii="仿宋" w:hAnsi="仿宋" w:eastAsia="仿宋" w:cs="仿宋"/>
          <w:bCs/>
          <w:snapToGrid w:val="0"/>
          <w:color w:val="000000"/>
          <w:kern w:val="0"/>
          <w:sz w:val="32"/>
          <w:szCs w:val="32"/>
        </w:rPr>
      </w:pPr>
      <w:r>
        <w:rPr>
          <w:rFonts w:hint="eastAsia" w:ascii="仿宋" w:hAnsi="仿宋" w:eastAsia="仿宋" w:cs="仿宋"/>
          <w:bCs/>
          <w:snapToGrid w:val="0"/>
          <w:color w:val="000000"/>
          <w:kern w:val="0"/>
          <w:sz w:val="32"/>
          <w:szCs w:val="32"/>
        </w:rPr>
        <w:t>皖工教发〔2026〕36号</w:t>
      </w:r>
    </w:p>
    <w:p w14:paraId="306EB47D">
      <w:pPr>
        <w:tabs>
          <w:tab w:val="left" w:pos="1722"/>
        </w:tabs>
        <w:snapToGrid w:val="0"/>
        <w:spacing w:line="640" w:lineRule="exact"/>
        <w:jc w:val="center"/>
        <w:rPr>
          <w:rFonts w:hint="eastAsia" w:ascii="仿宋" w:hAnsi="仿宋" w:eastAsia="仿宋" w:cs="仿宋"/>
          <w:b/>
          <w:bCs/>
          <w:sz w:val="32"/>
          <w:szCs w:val="32"/>
        </w:rPr>
      </w:pPr>
    </w:p>
    <w:p w14:paraId="220EFB93">
      <w:pPr>
        <w:spacing w:line="640" w:lineRule="exact"/>
        <w:rPr>
          <w:rFonts w:hint="eastAsia" w:ascii="仿宋" w:hAnsi="仿宋" w:eastAsia="仿宋" w:cs="仿宋"/>
          <w:b/>
          <w:bCs/>
          <w:sz w:val="32"/>
          <w:szCs w:val="32"/>
        </w:rPr>
      </w:pPr>
    </w:p>
    <w:p w14:paraId="33D5F9EA">
      <w:pPr>
        <w:spacing w:line="640" w:lineRule="exact"/>
        <w:jc w:val="center"/>
        <w:rPr>
          <w:rFonts w:hint="eastAsia" w:ascii="宋体" w:hAnsi="宋体" w:eastAsia="宋体"/>
          <w:b/>
          <w:bCs/>
          <w:sz w:val="44"/>
          <w:szCs w:val="44"/>
        </w:rPr>
      </w:pPr>
      <w:r>
        <w:rPr>
          <w:rFonts w:hint="eastAsia" w:ascii="宋体" w:hAnsi="宋体" w:eastAsia="宋体"/>
          <w:b/>
          <w:bCs/>
          <w:sz w:val="44"/>
          <w:szCs w:val="44"/>
        </w:rPr>
        <w:t>关于举办2026年“学创杯”全国大学生创业综合模拟大赛校级选拔赛的通知</w:t>
      </w:r>
    </w:p>
    <w:p w14:paraId="32E152BC">
      <w:pPr>
        <w:spacing w:line="560" w:lineRule="exact"/>
        <w:rPr>
          <w:rFonts w:hint="eastAsia" w:ascii="仿宋" w:hAnsi="仿宋" w:eastAsia="仿宋" w:cs="仿宋"/>
          <w:sz w:val="32"/>
          <w:szCs w:val="32"/>
        </w:rPr>
      </w:pPr>
    </w:p>
    <w:p w14:paraId="092FD024">
      <w:pPr>
        <w:spacing w:line="560" w:lineRule="exact"/>
        <w:jc w:val="left"/>
        <w:rPr>
          <w:rFonts w:hint="eastAsia" w:ascii="仿宋" w:hAnsi="仿宋" w:eastAsia="仿宋" w:cs="仿宋"/>
          <w:sz w:val="32"/>
          <w:szCs w:val="32"/>
        </w:rPr>
      </w:pPr>
      <w:r>
        <w:rPr>
          <w:rFonts w:hint="eastAsia" w:ascii="仿宋" w:hAnsi="仿宋" w:eastAsia="仿宋" w:cs="仿宋"/>
          <w:sz w:val="32"/>
          <w:szCs w:val="32"/>
        </w:rPr>
        <w:t>各学院：</w:t>
      </w:r>
    </w:p>
    <w:p w14:paraId="0A50A064">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学创杯”全国大学生创业综合模拟大赛是由高等学校国家级实验教学示范中心联席会经济与管理学科组主办的全国性赛事，大赛已被纳入教育部中国高等教育学会《全国普通高校大学生竞赛排行榜》。为了进一步提升我校大学生创新创业能力，做好“学创杯”全国大学生创业综合模拟大赛预选工作，经研究决定举办2026年“学创杯”全国大学生创业综合模拟大赛皖江工学院校级选拔赛。现将大赛相关事项通知如下：</w:t>
      </w:r>
    </w:p>
    <w:p w14:paraId="5225CF5A">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一、组织单位</w:t>
      </w:r>
    </w:p>
    <w:p w14:paraId="0F90A449">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主办单位：皖江工学院教务处</w:t>
      </w:r>
    </w:p>
    <w:p w14:paraId="3AFB5046">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承办单位：皖江工学院财经学院</w:t>
      </w:r>
    </w:p>
    <w:p w14:paraId="56435968">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竞赛负责人：叶娟娟、杨慧</w:t>
      </w:r>
    </w:p>
    <w:p w14:paraId="70C9CBA9">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二、参赛对象</w:t>
      </w:r>
    </w:p>
    <w:p w14:paraId="08970D48">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皖江工学院全日制在校本科生。</w:t>
      </w:r>
    </w:p>
    <w:p w14:paraId="25E53270">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三、竞赛主题</w:t>
      </w:r>
    </w:p>
    <w:p w14:paraId="64CCBDC4">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本次比赛分为创业综合模拟赛项、数字营销模拟赛项、财务决策模拟赛项三个赛道。</w:t>
      </w:r>
    </w:p>
    <w:p w14:paraId="1D98E232">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（一）创业综合模拟赛项</w:t>
      </w:r>
    </w:p>
    <w:p w14:paraId="0D2A516A">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釆用“创业之星”软件，一个竞赛团队模拟经营一家研究、开发、生产、批发及零售的公司，具体业务涉及企业战略规划、市场研究、生产计划、研发投入、销售管理、市场拓展、报表分析等管理决策和4个季度的企业运营，与同样市场环境下的其他团队的创业公司进行市场竞争，检验创业团队初创企业经营管理能力。该环节得分由软件系统根据各团队的操作情况自动评分，无其他人为评判。</w:t>
      </w:r>
    </w:p>
    <w:p w14:paraId="2B81FA4B">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（二）数字营销模拟赛项</w:t>
      </w:r>
    </w:p>
    <w:p w14:paraId="346BDE39">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采用“营销之道”软件作为竞技平台，全程模拟营销实战。模拟制定企业营销战略、分析市场环境、选择目标市场、产品策略、定价策略、渠道策略、促销策略等决策开展4个季度的企业经营，根据经营业绩检验创业团队市场营销的拓展能力。该环节得分由软件系统根据各团队的操作情况自动评分，无其他人为评判。</w:t>
      </w:r>
    </w:p>
    <w:p w14:paraId="2938F56B">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（三）财务决策模拟赛项</w:t>
      </w:r>
    </w:p>
    <w:p w14:paraId="092BD301">
      <w:pPr>
        <w:wordWrap w:val="0"/>
        <w:topLinePunct/>
        <w:spacing w:line="560" w:lineRule="exact"/>
        <w:ind w:firstLine="640" w:firstLineChars="200"/>
        <w:rPr>
          <w:rFonts w:hint="eastAsia" w:ascii="仿宋" w:hAnsi="仿宋" w:eastAsia="仿宋"/>
          <w:sz w:val="32"/>
          <w:szCs w:val="32"/>
        </w:rPr>
      </w:pPr>
      <w:r>
        <w:rPr>
          <w:rFonts w:ascii="仿宋" w:hAnsi="仿宋" w:eastAsia="仿宋"/>
          <w:sz w:val="32"/>
          <w:szCs w:val="32"/>
        </w:rPr>
        <w:t>采用</w:t>
      </w:r>
      <w:r>
        <w:rPr>
          <w:rFonts w:hint="eastAsia" w:ascii="仿宋" w:hAnsi="仿宋" w:eastAsia="仿宋"/>
          <w:sz w:val="32"/>
          <w:szCs w:val="32"/>
        </w:rPr>
        <w:t>“</w:t>
      </w:r>
      <w:r>
        <w:rPr>
          <w:rFonts w:ascii="仿宋" w:hAnsi="仿宋" w:eastAsia="仿宋"/>
          <w:sz w:val="32"/>
          <w:szCs w:val="32"/>
        </w:rPr>
        <w:t>理财之道</w:t>
      </w:r>
      <w:r>
        <w:rPr>
          <w:rFonts w:hint="eastAsia" w:ascii="仿宋" w:hAnsi="仿宋" w:eastAsia="仿宋"/>
          <w:sz w:val="32"/>
          <w:szCs w:val="32"/>
        </w:rPr>
        <w:t>”</w:t>
      </w:r>
      <w:r>
        <w:rPr>
          <w:rFonts w:ascii="仿宋" w:hAnsi="仿宋" w:eastAsia="仿宋"/>
          <w:sz w:val="32"/>
          <w:szCs w:val="32"/>
        </w:rPr>
        <w:t>软件作为活动平台，模拟企业发展中的各项财务金融工作、财务工具模型运用及各方面的经营决策，团队成员根据团队财务与市场发展与竞争形势的变化做出决策，最终通过平衡计分卡的综合评价分数来全面衡量模拟企业的经营绩效。</w:t>
      </w:r>
    </w:p>
    <w:p w14:paraId="714A8BA0">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四、竞赛奖励</w:t>
      </w:r>
    </w:p>
    <w:p w14:paraId="53DB7727">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本次竞赛设一等奖、二等奖、三等奖数量分别占参赛总人数的10%、20%和30%。学校将选拔各赛道的优秀团队代表学校参加2026年安徽省省赛。</w:t>
      </w:r>
    </w:p>
    <w:p w14:paraId="25770117">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五、竞赛时间及报名方式：</w:t>
      </w:r>
    </w:p>
    <w:p w14:paraId="617194BD">
      <w:pPr>
        <w:wordWrap w:val="0"/>
        <w:topLinePunct/>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sz w:val="32"/>
          <w:szCs w:val="32"/>
        </w:rPr>
        <w:t>参赛学生扫描下方QQ二维码加入群聊，并填写报名表（见QQ群文件）。报名表提交截止：2026年4月31日23：59。</w:t>
      </w:r>
    </w:p>
    <w:p w14:paraId="5D63F824">
      <w:pPr>
        <w:spacing w:line="24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1524000" cy="1812925"/>
            <wp:effectExtent l="0" t="0" r="0" b="0"/>
            <wp:docPr id="30155129" name="图片 30155129" descr="qrcode_177562545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5129" name="图片 30155129" descr="qrcode_1775625450413"/>
                    <pic:cNvPicPr>
                      <a:picLocks noChangeAspect="1"/>
                    </pic:cNvPicPr>
                  </pic:nvPicPr>
                  <pic:blipFill>
                    <a:blip r:embed="rId7"/>
                    <a:srcRect t="13400" b="19598"/>
                    <a:stretch>
                      <a:fillRect/>
                    </a:stretch>
                  </pic:blipFill>
                  <pic:spPr>
                    <a:xfrm>
                      <a:off x="0" y="0"/>
                      <a:ext cx="1527558" cy="1817738"/>
                    </a:xfrm>
                    <a:prstGeom prst="rect">
                      <a:avLst/>
                    </a:prstGeom>
                  </pic:spPr>
                </pic:pic>
              </a:graphicData>
            </a:graphic>
          </wp:inline>
        </w:drawing>
      </w:r>
    </w:p>
    <w:p w14:paraId="5F3362FB">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以组队形式参加校内选拔，每个团队的成员人数2-3名，学生可跨年级、跨学院、跨专业组队，不限专业（财务决策模拟赛项仅限于财务管理或会计专业的学生参加），每个学生只能参加一个团队。校内比赛统一由财经学院叶娟娟老师和杨慧老师组织答疑。</w:t>
      </w:r>
    </w:p>
    <w:p w14:paraId="51691239">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（三）每个团队只能选择参加创业综合模拟赛项、数字营销模拟赛项和财务决策模拟赛项其中一项赛道。</w:t>
      </w:r>
    </w:p>
    <w:p w14:paraId="46ECE2C8">
      <w:pPr>
        <w:wordWrap w:val="0"/>
        <w:topLinePunct/>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（四）参赛团队必须于2026年4月31日23：59前填写报名问卷。</w:t>
      </w:r>
    </w:p>
    <w:p w14:paraId="08C4F6D7">
      <w:pPr>
        <w:wordWrap w:val="0"/>
        <w:topLinePunct/>
        <w:spacing w:line="240" w:lineRule="auto"/>
        <w:ind w:left="420"/>
        <w:jc w:val="center"/>
        <w:rPr>
          <w:rFonts w:hint="eastAsia" w:ascii="微软雅黑 Light" w:hAnsi="微软雅黑 Light" w:eastAsia="微软雅黑 Light" w:cs="微软雅黑 Light"/>
          <w:sz w:val="24"/>
        </w:rPr>
      </w:pPr>
      <w:r>
        <w:rPr>
          <w:rFonts w:hint="eastAsia" w:ascii="微软雅黑 Light" w:hAnsi="微软雅黑 Light" w:eastAsia="微软雅黑 Light" w:cs="微软雅黑 Light"/>
          <w:sz w:val="24"/>
        </w:rPr>
        <w:drawing>
          <wp:inline distT="0" distB="0" distL="114300" distR="114300">
            <wp:extent cx="1660525" cy="1660525"/>
            <wp:effectExtent l="0" t="0" r="635" b="635"/>
            <wp:docPr id="7" name="图片 7" descr="IMG_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3775"/>
                    <pic:cNvPicPr>
                      <a:picLocks noChangeAspect="1"/>
                    </pic:cNvPicPr>
                  </pic:nvPicPr>
                  <pic:blipFill>
                    <a:blip r:embed="rId8"/>
                    <a:stretch>
                      <a:fillRect/>
                    </a:stretch>
                  </pic:blipFill>
                  <pic:spPr>
                    <a:xfrm>
                      <a:off x="0" y="0"/>
                      <a:ext cx="1660525" cy="1660525"/>
                    </a:xfrm>
                    <a:prstGeom prst="rect">
                      <a:avLst/>
                    </a:prstGeom>
                  </pic:spPr>
                </pic:pic>
              </a:graphicData>
            </a:graphic>
          </wp:inline>
        </w:drawing>
      </w:r>
    </w:p>
    <w:p w14:paraId="073E43F7">
      <w:pPr>
        <w:wordWrap w:val="0"/>
        <w:topLinePunct/>
        <w:spacing w:line="560" w:lineRule="exact"/>
        <w:ind w:left="420"/>
        <w:rPr>
          <w:rFonts w:hint="eastAsia" w:ascii="微软雅黑 Light" w:hAnsi="微软雅黑 Light" w:eastAsia="微软雅黑 Light" w:cs="微软雅黑 Light"/>
          <w:sz w:val="24"/>
        </w:rPr>
      </w:pPr>
    </w:p>
    <w:p w14:paraId="02994E11">
      <w:pPr>
        <w:spacing w:line="560" w:lineRule="exact"/>
        <w:rPr>
          <w:rFonts w:hint="eastAsia" w:ascii="仿宋" w:hAnsi="仿宋" w:eastAsia="仿宋" w:cs="仿宋"/>
          <w:sz w:val="32"/>
          <w:szCs w:val="32"/>
        </w:rPr>
      </w:pPr>
    </w:p>
    <w:p w14:paraId="4E549474">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                                   皖江工学院教务部</w:t>
      </w:r>
    </w:p>
    <w:p w14:paraId="1DCFFB6A">
      <w:pPr>
        <w:spacing w:line="560" w:lineRule="exact"/>
        <w:ind w:firstLine="5760" w:firstLineChars="1800"/>
        <w:rPr>
          <w:rFonts w:hint="eastAsia" w:ascii="仿宋" w:hAnsi="仿宋" w:eastAsia="仿宋" w:cs="仿宋"/>
          <w:sz w:val="32"/>
          <w:szCs w:val="32"/>
        </w:rPr>
      </w:pPr>
      <w:r>
        <w:rPr>
          <w:rFonts w:hint="eastAsia" w:ascii="仿宋" w:hAnsi="仿宋" w:eastAsia="仿宋" w:cs="仿宋"/>
          <w:sz w:val="32"/>
          <w:szCs w:val="32"/>
        </w:rPr>
        <w:t>2026年4月8日</w:t>
      </w:r>
    </w:p>
    <w:p w14:paraId="1DD47781">
      <w:pPr>
        <w:spacing w:line="560" w:lineRule="exact"/>
        <w:rPr>
          <w:rFonts w:hint="eastAsia" w:ascii="仿宋_GB2312" w:hAnsi="华文中宋" w:eastAsia="仿宋_GB2312"/>
          <w:sz w:val="32"/>
          <w:szCs w:val="32"/>
        </w:rPr>
      </w:pPr>
      <w:bookmarkStart w:id="0" w:name="_GoBack"/>
      <w:bookmarkEnd w:id="0"/>
    </w:p>
    <w:p w14:paraId="7AF95B9D">
      <w:pPr>
        <w:spacing w:line="560" w:lineRule="exact"/>
        <w:rPr>
          <w:rFonts w:hint="eastAsia" w:ascii="仿宋_GB2312" w:hAnsi="华文中宋" w:eastAsia="仿宋_GB2312"/>
          <w:sz w:val="32"/>
          <w:szCs w:val="32"/>
        </w:rPr>
      </w:pPr>
    </w:p>
    <w:p w14:paraId="4B3C8860">
      <w:pPr>
        <w:ind w:firstLine="280" w:firstLineChars="100"/>
        <w:rPr>
          <w:sz w:val="28"/>
          <w:szCs w:val="28"/>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1312;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JvGXFvxAQAA6AMAAA4AAABkcnMvZTJvRG9jLnhtbK1TzW4T&#10;MRC+I/EOlu9k00QpZZVNDw3lgiAS8AAT25u15D953GzyErwAEjc4ceTO27Q8BmPvUkq55MAevDP2&#10;58/zfR4vLw/WsL2KqL1r+Nlkyplywkvtdg3/8P762QVnmMBJMN6phh8V8svV0yfLPtRq5jtvpIqM&#10;SBzWfWh4l1KoqwpFpyzgxAflaLH10UKiNO4qGaEndmuq2XR6XvU+yhC9UIg0ux4W+cgYTyH0bauF&#10;WntxY5VLA2tUBhJJwk4H5KtSbdsqkd62LarETMNJaSojHULxNo/Vagn1LkLotBhLgFNKeKTJgnZ0&#10;6D3VGhKwm6j/obJaRI++TRPhbTUIKY6QirPpI2/edRBU0UJWY7g3Hf8frXiz30SmZcPnnDmwdOF3&#10;n77ffvzy88dnGu++fWXzbFIfsCbsldvEMcOwiVnxoY02/0kLOxRjj/fGqkNigiYXs8Xziyl5Lmjt&#10;fL7IjNWfrSFieqW8ZTlouNEuq4Ya9q8xDdDfkDxtHOsb/oJIiRCoBVu6egptIBnodmUveqPltTYm&#10;78C4216ZyPaQ26B8Ywl/wfIha8BuwJWlDIO6UyBfOsnSMZBBjt4FzyVYJTkzip5RjgoygTanIEm9&#10;cZlalSYddWaXB19ztPXyWOyuckYNUEwbmzV32MOc4ocPdP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mcNg9YAAAAIAQAADwAAAAAAAAABACAAAAAiAAAAZHJzL2Rvd25yZXYueG1sUEsBAhQAFAAA&#10;AAgAh07iQJvGXFvxAQAA6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6Nk7PxAQAA5gMAAA4AAABkcnMvZTJvRG9jLnhtbK1TzW4TMRC+I/EO&#10;lu9k06iFdpVNDw3lgiAS8AAT25u15D953GzyErwAEjc4ceTO27Q8BmPvNi3lkgN78M7YM9/M93k8&#10;v9xZw7Yqovau4SeTKWfKCS+12zT808frF+ecYQInwXinGr5XyC8Xz5/N+1Crme+8kSoyAnFY96Hh&#10;XUqhrioUnbKAEx+Uo8PWRwuJ3LipZISe0K2pZtPpy6r3UYbohUKk3eVwyEfEeAygb1st1NKLG6tc&#10;GlCjMpCIEnY6IF+UbttWifS+bVElZhpOTFNZqQjZ67xWiznUmwih02JsAY5p4QknC9pR0QPUEhKw&#10;m6j/gbJaRI++TRPhbTUQKYoQi5PpE20+dBBU4UJSYziIjv8PVrzbriLTsuGnnDmwdOF3X37efv72&#10;+9dXWu9+fGenWaQ+YE2xV24VRw/DKmbGuzba/CcubFeE3R+EVbvEBG2ezc5enU9Jc3F/Vj0khojp&#10;jfKWZaPhRrvMGWrYvsVExSj0PiRvG8f6hl8QJMEBDWBLF0+mDUQC3abkojdaXmtjcgbGzfrKRLaF&#10;PATly5QI96+wXGQJ2A1x5WgYj06BfO0kS/tA8jh6FTy3YJXkzCh6RNkiQKgTaHNMJJU2LieoMqIj&#10;z6zxoGq21l7ui9hV9uj6S8fjqOb5euyT/fh5L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WFX&#10;/dAAAAACAQAADwAAAAAAAAABACAAAAAiAAAAZHJzL2Rvd25yZXYueG1sUEsBAhQAFAAAAAgAh07i&#10;QA6Nk7PxAQAA5gMAAA4AAAAAAAAAAQAgAAAAH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皖江工学院教务处                     2026年4月8日印发</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30F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14E1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914E1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1B"/>
    <w:rsid w:val="00505DEA"/>
    <w:rsid w:val="00565B99"/>
    <w:rsid w:val="00674044"/>
    <w:rsid w:val="008B7FD7"/>
    <w:rsid w:val="00933B1B"/>
    <w:rsid w:val="00A4612F"/>
    <w:rsid w:val="00BA4853"/>
    <w:rsid w:val="00D91308"/>
    <w:rsid w:val="00E23B4F"/>
    <w:rsid w:val="39C6423B"/>
    <w:rsid w:val="3ACD51B3"/>
    <w:rsid w:val="62212408"/>
    <w:rsid w:val="65B5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1143</Words>
  <Characters>1184</Characters>
  <Lines>55</Lines>
  <Paragraphs>30</Paragraphs>
  <TotalTime>24</TotalTime>
  <ScaleCrop>false</ScaleCrop>
  <LinksUpToDate>false</LinksUpToDate>
  <CharactersWithSpaces>1241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2025-03-17T17:18:00Z</dcterms:created>
  <dc:creator>yjj叶</dc:creator>
  <cp:lastModifiedBy>心情盒子</cp:lastModifiedBy>
  <cp:lastPrinted>2026-04-08T09:06:22Z</cp:lastPrinted>
  <dcterms:modified xsi:type="dcterms:W3CDTF">2026-04-08T09:11:54Z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E7972FBED6984117A97F93627225F1DB_13</vt:lpwstr>
  </property>
  <property fmtid="{D5CDD505-2E9C-101B-9397-08002B2CF9AE}" pid="4" name="KSOTemplateDocerSaveRecord">
    <vt:lpwstr>eyJoZGlkIjoiMTIwMTM1N2JjYWE0MTZlMmY4Y2ZlMWVkNDY0NDBlYzkiLCJ1c2VySWQiOiI2OTYwMTEyMzUifQ==</vt:lpwstr>
  </property>
</Properties>
</file>